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D58C" w14:textId="77777777" w:rsidR="0062255D" w:rsidRDefault="0062255D" w:rsidP="0062255D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/>
          <w:b/>
          <w:i/>
          <w:kern w:val="1"/>
        </w:rPr>
      </w:pPr>
      <w:r w:rsidRPr="00783D14">
        <w:rPr>
          <w:rFonts w:ascii="TimesNewRomanPS-BoldMT" w:hAnsi="TimesNewRomanPS-BoldMT"/>
          <w:b/>
          <w:kern w:val="1"/>
        </w:rPr>
        <w:t>Diderot et l'</w:t>
      </w:r>
      <w:r w:rsidRPr="00783D14">
        <w:rPr>
          <w:rFonts w:ascii="TimesNewRomanPS-BoldItalicMT" w:hAnsi="TimesNewRomanPS-BoldItalicMT"/>
          <w:b/>
          <w:i/>
          <w:kern w:val="1"/>
        </w:rPr>
        <w:t>Encyclopédie</w:t>
      </w:r>
    </w:p>
    <w:p w14:paraId="63534F79" w14:textId="77777777" w:rsidR="0062255D" w:rsidRPr="0062255D" w:rsidRDefault="0062255D" w:rsidP="0062255D">
      <w:pPr>
        <w:widowControl w:val="0"/>
        <w:autoSpaceDE w:val="0"/>
        <w:autoSpaceDN w:val="0"/>
        <w:adjustRightInd w:val="0"/>
        <w:jc w:val="center"/>
        <w:rPr>
          <w:rFonts w:ascii="TimesNewRomanPS-BoldItalicMT" w:hAnsi="TimesNewRomanPS-BoldItalicMT"/>
          <w:kern w:val="1"/>
        </w:rPr>
      </w:pPr>
      <w:r>
        <w:rPr>
          <w:rFonts w:ascii="TimesNewRomanPS-BoldItalicMT" w:hAnsi="TimesNewRomanPS-BoldItalicMT"/>
          <w:kern w:val="1"/>
        </w:rPr>
        <w:t>Publications de Sylviane Albertan-Coppola</w:t>
      </w:r>
    </w:p>
    <w:p w14:paraId="0E1CB94A" w14:textId="77777777" w:rsidR="0062255D" w:rsidRPr="00783D14" w:rsidRDefault="0062255D" w:rsidP="0062255D">
      <w:pPr>
        <w:widowControl w:val="0"/>
        <w:autoSpaceDE w:val="0"/>
        <w:autoSpaceDN w:val="0"/>
        <w:adjustRightInd w:val="0"/>
        <w:jc w:val="both"/>
        <w:rPr>
          <w:rFonts w:ascii="TimesNewRomanPS-BoldItalicMT" w:hAnsi="TimesNewRomanPS-BoldItalicMT"/>
          <w:b/>
          <w:i/>
          <w:kern w:val="1"/>
        </w:rPr>
      </w:pPr>
    </w:p>
    <w:p w14:paraId="7EFD07AC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 La faute à Diderot ? », </w:t>
      </w:r>
      <w:r w:rsidRPr="00783D14">
        <w:rPr>
          <w:rFonts w:ascii="TimesNewRomanPS-ItalicMT" w:hAnsi="TimesNewRomanPS-ItalicMT"/>
          <w:i/>
          <w:kern w:val="1"/>
        </w:rPr>
        <w:t>Recherches sur Diderot et sur l’Encyclopédie</w:t>
      </w:r>
      <w:r w:rsidRPr="00783D14">
        <w:rPr>
          <w:rFonts w:ascii="TimesNewRomanPSMT" w:hAnsi="TimesNewRomanPSMT"/>
          <w:kern w:val="1"/>
        </w:rPr>
        <w:t xml:space="preserve"> n° 8, avril 1990.</w:t>
      </w:r>
    </w:p>
    <w:p w14:paraId="4C1C4FBD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 Rira bien qui rira le dernier », </w:t>
      </w:r>
      <w:r w:rsidRPr="00783D14">
        <w:rPr>
          <w:rFonts w:ascii="TimesNewRomanPS-ItalicMT" w:hAnsi="TimesNewRomanPS-ItalicMT"/>
          <w:i/>
          <w:kern w:val="1"/>
        </w:rPr>
        <w:t>Autour du Neveu de Rameau</w:t>
      </w:r>
      <w:r w:rsidRPr="00783D14">
        <w:rPr>
          <w:rFonts w:ascii="TimesNewRomanPSMT" w:hAnsi="TimesNewRomanPSMT"/>
          <w:kern w:val="1"/>
        </w:rPr>
        <w:t>, textes réunis par Anne-Marie Chouillet, Paris, Champion, coll. “Unichamp”, 1991.</w:t>
      </w:r>
    </w:p>
    <w:p w14:paraId="752BE20B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 Les anti-philosophes dans </w:t>
      </w:r>
      <w:r w:rsidRPr="00783D14">
        <w:rPr>
          <w:rFonts w:ascii="TimesNewRomanPS-ItalicMT" w:hAnsi="TimesNewRomanPS-ItalicMT"/>
          <w:i/>
          <w:kern w:val="1"/>
        </w:rPr>
        <w:t>Le Neveu de Rameau</w:t>
      </w:r>
      <w:r w:rsidRPr="00783D14">
        <w:rPr>
          <w:rFonts w:ascii="TimesNewRomanPSMT" w:hAnsi="TimesNewRomanPSMT"/>
          <w:kern w:val="1"/>
        </w:rPr>
        <w:t xml:space="preserve"> », </w:t>
      </w:r>
      <w:r w:rsidRPr="00783D14">
        <w:rPr>
          <w:rFonts w:ascii="TimesNewRomanPS-ItalicMT" w:hAnsi="TimesNewRomanPS-ItalicMT"/>
          <w:i/>
          <w:kern w:val="1"/>
        </w:rPr>
        <w:t>Cahiers Textuel</w:t>
      </w:r>
      <w:r w:rsidRPr="00783D14">
        <w:rPr>
          <w:rFonts w:ascii="TimesNewRomanPSMT" w:hAnsi="TimesNewRomanPSMT"/>
          <w:kern w:val="1"/>
        </w:rPr>
        <w:t>, Université de Paris VII, février 1992.</w:t>
      </w:r>
    </w:p>
    <w:p w14:paraId="2F8BBEC7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Etude comparative des articles politiques incriminés par Barruel dans les éditions de Paris, Genève et Yverdon » (avec Christian Albertan), Table ronde sur « Les métamorphoses de l’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> »</w:t>
      </w:r>
      <w:r w:rsidRPr="00783D14">
        <w:rPr>
          <w:rFonts w:ascii="TimesNewRomanPS-ItalicMT" w:hAnsi="TimesNewRomanPS-ItalicMT"/>
          <w:i/>
          <w:kern w:val="1"/>
        </w:rPr>
        <w:t xml:space="preserve"> </w:t>
      </w:r>
      <w:r w:rsidRPr="00783D14">
        <w:rPr>
          <w:rFonts w:ascii="TimesNewRomanPSMT" w:hAnsi="TimesNewRomanPSMT"/>
          <w:kern w:val="1"/>
        </w:rPr>
        <w:t xml:space="preserve">organisée par A.-M. Chouillet sous la présidence de Robert Darnton au 8e Congrès international des Lumières (Bristol, 25 juillet 1991), </w:t>
      </w:r>
      <w:r w:rsidRPr="00783D14">
        <w:rPr>
          <w:rFonts w:ascii="TimesNewRomanPS-ItalicMT" w:hAnsi="TimesNewRomanPS-ItalicMT"/>
          <w:i/>
          <w:kern w:val="1"/>
        </w:rPr>
        <w:t xml:space="preserve">Recherches sur Diderot et sur l’Encyclopédie </w:t>
      </w:r>
      <w:r w:rsidRPr="00783D14">
        <w:rPr>
          <w:rFonts w:ascii="TimesNewRomanPSMT" w:hAnsi="TimesNewRomanPSMT"/>
          <w:kern w:val="1"/>
        </w:rPr>
        <w:t xml:space="preserve"> n°12, avril 1992.</w:t>
      </w:r>
    </w:p>
    <w:p w14:paraId="1F2298A9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 Diderot et Gauchat, ou l'abbé et le philosophe », </w:t>
      </w:r>
      <w:r w:rsidRPr="00783D14">
        <w:rPr>
          <w:rFonts w:ascii="TimesNewRomanPS-ItalicMT" w:hAnsi="TimesNewRomanPS-ItalicMT"/>
          <w:i/>
          <w:kern w:val="1"/>
        </w:rPr>
        <w:t xml:space="preserve">Les Ennemis de Diderot </w:t>
      </w:r>
      <w:r w:rsidRPr="00783D14">
        <w:rPr>
          <w:rFonts w:ascii="TimesNewRomanPSMT" w:hAnsi="TimesNewRomanPSMT"/>
          <w:kern w:val="1"/>
        </w:rPr>
        <w:t>(dir. A.-M. Chouillet), Paris, Klincksieck, 1993.</w:t>
      </w:r>
    </w:p>
    <w:p w14:paraId="0D473FFF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 Lumières et sociabilité d'après la correspondance de Diderot », </w:t>
      </w:r>
      <w:r w:rsidRPr="00783D14">
        <w:rPr>
          <w:rFonts w:ascii="TimesNewRomanPS-ItalicMT" w:hAnsi="TimesNewRomanPS-ItalicMT"/>
          <w:i/>
          <w:kern w:val="1"/>
        </w:rPr>
        <w:t xml:space="preserve">Correspondance et sociabilité </w:t>
      </w:r>
      <w:r w:rsidRPr="00783D14">
        <w:rPr>
          <w:rFonts w:ascii="TimesNewRomanPSMT" w:hAnsi="TimesNewRomanPSMT"/>
          <w:kern w:val="1"/>
        </w:rPr>
        <w:t>(dir. D.-O. Hurel), PU Rouen n° 201, N° 1-1994.</w:t>
      </w:r>
    </w:p>
    <w:p w14:paraId="016EE0BF" w14:textId="77777777" w:rsidR="0062255D" w:rsidRP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b/>
          <w:kern w:val="1"/>
          <w:vertAlign w:val="superscript"/>
        </w:rPr>
      </w:pPr>
      <w:r w:rsidRPr="0062255D">
        <w:rPr>
          <w:rFonts w:ascii="TimesNewRomanPSMT" w:hAnsi="TimesNewRomanPSMT"/>
          <w:b/>
          <w:kern w:val="1"/>
        </w:rPr>
        <w:t xml:space="preserve">« La faculté de penser serait-elle une propriété de la matière ? », </w:t>
      </w:r>
      <w:r w:rsidRPr="0062255D">
        <w:rPr>
          <w:rFonts w:ascii="TimesNewRomanPS-ItalicMT" w:hAnsi="TimesNewRomanPS-ItalicMT"/>
          <w:b/>
          <w:i/>
          <w:kern w:val="1"/>
        </w:rPr>
        <w:t>La Matière et l'Homme dans l'Encyclopédie</w:t>
      </w:r>
      <w:r w:rsidRPr="0062255D">
        <w:rPr>
          <w:rFonts w:ascii="TimesNewRomanPSMT" w:hAnsi="TimesNewRomanPSMT"/>
          <w:b/>
          <w:kern w:val="1"/>
        </w:rPr>
        <w:t xml:space="preserve"> (dir. S. Albertan-Coppola et A.-M. Chouillet), Paris, Klincksieck, 1998.</w:t>
      </w:r>
    </w:p>
    <w:p w14:paraId="15B0C154" w14:textId="77777777" w:rsidR="0062255D" w:rsidRP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b/>
          <w:kern w:val="1"/>
        </w:rPr>
      </w:pPr>
      <w:r w:rsidRPr="0062255D">
        <w:rPr>
          <w:rFonts w:ascii="TimesNewRomanPSMT" w:hAnsi="TimesNewRomanPSMT"/>
          <w:b/>
          <w:kern w:val="1"/>
        </w:rPr>
        <w:t>« </w:t>
      </w:r>
      <w:r w:rsidRPr="0062255D">
        <w:rPr>
          <w:rFonts w:ascii="TimesNewRomanPS-ItalicMT" w:hAnsi="TimesNewRomanPS-ItalicMT"/>
          <w:b/>
          <w:i/>
          <w:kern w:val="1"/>
        </w:rPr>
        <w:t>Le Rêve de d’Alembert</w:t>
      </w:r>
      <w:r w:rsidRPr="0062255D">
        <w:rPr>
          <w:rFonts w:ascii="TimesNewRomanPSMT" w:hAnsi="TimesNewRomanPSMT"/>
          <w:b/>
          <w:kern w:val="1"/>
        </w:rPr>
        <w:t xml:space="preserve"> ou le glas de la théologie », in </w:t>
      </w:r>
      <w:r w:rsidRPr="0062255D">
        <w:rPr>
          <w:rFonts w:ascii="TimesNewRomanPS-ItalicMT" w:hAnsi="TimesNewRomanPS-ItalicMT"/>
          <w:b/>
          <w:i/>
          <w:kern w:val="1"/>
        </w:rPr>
        <w:t>Le Rêve de d’Alembert, Le Fils naturel et les écrits annexes de Diderot</w:t>
      </w:r>
      <w:r w:rsidRPr="0062255D">
        <w:rPr>
          <w:rFonts w:ascii="TimesNewRomanPSMT" w:hAnsi="TimesNewRomanPSMT"/>
          <w:b/>
          <w:kern w:val="1"/>
        </w:rPr>
        <w:t>, ouvrage dirigé par Jean-Louis Tritter, Ellipses, 2000.</w:t>
      </w:r>
    </w:p>
    <w:p w14:paraId="38F56100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Réécriture dans l’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 à partir de quelques exemples », </w:t>
      </w:r>
      <w:r w:rsidRPr="00783D14">
        <w:rPr>
          <w:rFonts w:ascii="TimesNewRomanPS-ItalicMT" w:hAnsi="TimesNewRomanPS-ItalicMT"/>
          <w:i/>
          <w:kern w:val="1"/>
        </w:rPr>
        <w:t>L’Autre et le même. Pratiques de réécriture</w:t>
      </w:r>
      <w:r w:rsidRPr="00783D14">
        <w:rPr>
          <w:rFonts w:ascii="TimesNewRomanPSMT" w:hAnsi="TimesNewRomanPSMT"/>
          <w:kern w:val="1"/>
        </w:rPr>
        <w:t>, textes réunis et présentés par Chantal Foucrier et Daniel Mortier, Publications de l’Université de Rouen,  2001.</w:t>
      </w:r>
    </w:p>
    <w:p w14:paraId="389705CB" w14:textId="77777777" w:rsidR="0062255D" w:rsidRP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b/>
          <w:kern w:val="1"/>
        </w:rPr>
      </w:pPr>
      <w:r w:rsidRPr="0062255D">
        <w:rPr>
          <w:rFonts w:ascii="TimesNewRomanPSMT" w:hAnsi="TimesNewRomanPSMT"/>
          <w:b/>
          <w:kern w:val="1"/>
        </w:rPr>
        <w:t>« De Locke à Helvétius en passant par l’</w:t>
      </w:r>
      <w:r w:rsidRPr="0062255D">
        <w:rPr>
          <w:rFonts w:ascii="TimesNewRomanPS-ItalicMT" w:hAnsi="TimesNewRomanPS-ItalicMT"/>
          <w:b/>
          <w:i/>
          <w:kern w:val="1"/>
        </w:rPr>
        <w:t>Encyclopédie</w:t>
      </w:r>
      <w:r w:rsidRPr="0062255D">
        <w:rPr>
          <w:rFonts w:ascii="TimesNewRomanPSMT" w:hAnsi="TimesNewRomanPSMT"/>
          <w:b/>
          <w:kern w:val="1"/>
        </w:rPr>
        <w:t xml:space="preserve"> ou faut-il “casser le dix-huitième siècle” ? », </w:t>
      </w:r>
      <w:r w:rsidRPr="0062255D">
        <w:rPr>
          <w:rFonts w:ascii="TimesNewRomanPS-ItalicMT" w:hAnsi="TimesNewRomanPS-ItalicMT"/>
          <w:b/>
          <w:i/>
          <w:kern w:val="1"/>
        </w:rPr>
        <w:t>Sciences, musique et Lumières</w:t>
      </w:r>
      <w:r w:rsidRPr="0062255D">
        <w:rPr>
          <w:rFonts w:ascii="TimesNewRomanPSMT" w:hAnsi="TimesNewRomanPSMT"/>
          <w:b/>
          <w:kern w:val="1"/>
        </w:rPr>
        <w:t xml:space="preserve"> (hommage à Anne-Marie Chouillet), dir. U. Kölving et I. Passeron, Ferney-Voltaire, Centre international d’étude du XVIIIe siècle, 2002.</w:t>
      </w:r>
    </w:p>
    <w:p w14:paraId="14C6152A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Foi et lumières dans l’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 d’Yverdon » (avec C. Albertan), </w:t>
      </w:r>
      <w:r w:rsidRPr="00783D14">
        <w:rPr>
          <w:rFonts w:ascii="TimesNewRomanPS-ItalicMT" w:hAnsi="TimesNewRomanPS-ItalicMT"/>
          <w:i/>
          <w:kern w:val="1"/>
        </w:rPr>
        <w:t>L’Encyclopédie d’Yverdon et sa résonance européenne</w:t>
      </w:r>
      <w:r w:rsidRPr="00783D14">
        <w:rPr>
          <w:rFonts w:ascii="TimesNewRomanPSMT" w:hAnsi="TimesNewRomanPSMT"/>
          <w:kern w:val="1"/>
        </w:rPr>
        <w:t xml:space="preserve">, éd. </w:t>
      </w:r>
      <w:proofErr w:type="gramStart"/>
      <w:r w:rsidRPr="00783D14">
        <w:rPr>
          <w:rFonts w:ascii="TimesNewRomanPSMT" w:hAnsi="TimesNewRomanPSMT"/>
          <w:kern w:val="1"/>
        </w:rPr>
        <w:t>par</w:t>
      </w:r>
      <w:proofErr w:type="gramEnd"/>
      <w:r w:rsidRPr="00783D14">
        <w:rPr>
          <w:rFonts w:ascii="TimesNewRomanPSMT" w:hAnsi="TimesNewRomanPSMT"/>
          <w:kern w:val="1"/>
        </w:rPr>
        <w:t xml:space="preserve"> J.-D. Candaux, A. Cernuschi, C. Donato et J. Häseler, Genève, Slatkine, 2005.</w:t>
      </w:r>
    </w:p>
    <w:p w14:paraId="0E26ACA0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 Modes de réemploi : l'exemple de Shaftesbury », </w:t>
      </w:r>
      <w:r w:rsidRPr="00783D14">
        <w:rPr>
          <w:rFonts w:ascii="TimesNewRomanPS-ItalicMT" w:hAnsi="TimesNewRomanPS-ItalicMT"/>
          <w:i/>
          <w:kern w:val="1"/>
        </w:rPr>
        <w:t>Les sources anglaises de l'Encyclopédie</w:t>
      </w:r>
      <w:r w:rsidRPr="00783D14">
        <w:rPr>
          <w:rFonts w:ascii="TimesNewRomanPSMT" w:hAnsi="TimesNewRomanPSMT"/>
          <w:kern w:val="1"/>
        </w:rPr>
        <w:t xml:space="preserve"> (co-dir.</w:t>
      </w:r>
      <w:r>
        <w:rPr>
          <w:rFonts w:ascii="TimesNewRomanPSMT" w:hAnsi="TimesNewRomanPSMT"/>
          <w:kern w:val="1"/>
        </w:rPr>
        <w:t xml:space="preserve"> avec </w:t>
      </w:r>
      <w:r w:rsidRPr="00783D14">
        <w:rPr>
          <w:rFonts w:ascii="TimesNewRomanPSMT" w:hAnsi="TimesNewRomanPSMT"/>
          <w:kern w:val="1"/>
        </w:rPr>
        <w:t xml:space="preserve">M. Descargues-Grant), </w:t>
      </w:r>
      <w:r w:rsidRPr="00783D14">
        <w:rPr>
          <w:rFonts w:ascii="TimesNewRomanPS-ItalicMT" w:hAnsi="TimesNewRomanPS-ItalicMT"/>
          <w:i/>
          <w:kern w:val="1"/>
        </w:rPr>
        <w:t>Lez Valenciennes</w:t>
      </w:r>
      <w:r w:rsidRPr="00783D14">
        <w:rPr>
          <w:rFonts w:ascii="TimesNewRomanPSMT" w:hAnsi="TimesNewRomanPSMT"/>
          <w:kern w:val="1"/>
        </w:rPr>
        <w:t>, n°36, 2005.</w:t>
      </w:r>
    </w:p>
    <w:p w14:paraId="7CB92AB9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 Le débat sur la nature dans l'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>. Autour de l'abbé Pluche</w:t>
      </w:r>
      <w:r w:rsidRPr="00783D14">
        <w:rPr>
          <w:rFonts w:ascii="TimesNewRomanPS-ItalicMT" w:hAnsi="TimesNewRomanPS-ItalicMT"/>
          <w:i/>
          <w:kern w:val="1"/>
        </w:rPr>
        <w:t xml:space="preserve"> </w:t>
      </w:r>
      <w:r w:rsidRPr="00783D14">
        <w:rPr>
          <w:rFonts w:ascii="TimesNewRomanPSMT" w:hAnsi="TimesNewRomanPSMT"/>
          <w:kern w:val="1"/>
        </w:rPr>
        <w:t xml:space="preserve">», </w:t>
      </w:r>
      <w:r w:rsidRPr="00783D14">
        <w:rPr>
          <w:rFonts w:ascii="TimesNewRomanPS-ItalicMT" w:hAnsi="TimesNewRomanPS-ItalicMT"/>
          <w:i/>
          <w:kern w:val="1"/>
        </w:rPr>
        <w:t>Ecrire la nature au XVIIIe siècle. Autour de l'abbé Pluche</w:t>
      </w:r>
      <w:r w:rsidRPr="00783D14">
        <w:rPr>
          <w:rFonts w:ascii="TimesNewRomanPSMT" w:hAnsi="TimesNewRomanPSMT"/>
          <w:kern w:val="1"/>
        </w:rPr>
        <w:t xml:space="preserve"> (dir. F. Gevrey </w:t>
      </w:r>
      <w:r w:rsidRPr="00783D14">
        <w:rPr>
          <w:rFonts w:ascii="TimesNewRomanPS-ItalicMT" w:hAnsi="TimesNewRomanPS-ItalicMT"/>
          <w:i/>
          <w:kern w:val="1"/>
        </w:rPr>
        <w:t>et alii</w:t>
      </w:r>
      <w:r w:rsidRPr="00783D14">
        <w:rPr>
          <w:rFonts w:ascii="TimesNewRomanPSMT" w:hAnsi="TimesNewRomanPSMT"/>
          <w:kern w:val="1"/>
        </w:rPr>
        <w:t>), PUPS, 2006.</w:t>
      </w:r>
    </w:p>
    <w:p w14:paraId="66A8E8AD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</w:t>
      </w:r>
      <w:r w:rsidRPr="00783D14">
        <w:rPr>
          <w:rFonts w:ascii="TimesNewRomanPS-ItalicMT" w:hAnsi="TimesNewRomanPS-ItalicMT"/>
          <w:i/>
          <w:kern w:val="1"/>
        </w:rPr>
        <w:t>J'aime mieux la rusticité que la mignardise</w:t>
      </w:r>
      <w:r w:rsidRPr="00783D14">
        <w:rPr>
          <w:rFonts w:ascii="TimesNewRomanPSMT" w:hAnsi="TimesNewRomanPSMT"/>
          <w:kern w:val="1"/>
        </w:rPr>
        <w:t xml:space="preserve"> : Diderot contre le raffinement de Watteau » (en collaboration avec Nadège Langbour), in </w:t>
      </w:r>
      <w:r w:rsidRPr="00783D14">
        <w:rPr>
          <w:rFonts w:ascii="TimesNewRomanPS-ItalicMT" w:hAnsi="TimesNewRomanPS-ItalicMT"/>
          <w:i/>
          <w:kern w:val="1"/>
        </w:rPr>
        <w:t>Watteau au confluent des arts</w:t>
      </w:r>
      <w:r w:rsidRPr="00783D14">
        <w:rPr>
          <w:rFonts w:ascii="TimesNewRomanPSMT" w:hAnsi="TimesNewRomanPSMT"/>
          <w:kern w:val="1"/>
        </w:rPr>
        <w:t>, dir. Carine Barbafieri et Chris Rauseo, CD-Rom, PU de Valenciennes, 2009.</w:t>
      </w:r>
    </w:p>
    <w:p w14:paraId="78F31D38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De l'air au Ciel dans l'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 : enjeux théologiques de l'article AIR », </w:t>
      </w:r>
      <w:r w:rsidRPr="00783D14">
        <w:rPr>
          <w:rFonts w:ascii="TimesNewRomanPS-ItalicMT" w:hAnsi="TimesNewRomanPS-ItalicMT"/>
          <w:i/>
          <w:kern w:val="1"/>
        </w:rPr>
        <w:t xml:space="preserve">Recherches sur Diderot et sur l’Encyclopédie </w:t>
      </w:r>
      <w:r w:rsidRPr="00783D14">
        <w:rPr>
          <w:rFonts w:ascii="TimesNewRomanPSMT" w:hAnsi="TimesNewRomanPSMT"/>
          <w:kern w:val="1"/>
        </w:rPr>
        <w:t xml:space="preserve"> n°44, 2009.</w:t>
      </w:r>
    </w:p>
    <w:p w14:paraId="21B4EE86" w14:textId="77777777" w:rsidR="0062255D" w:rsidRPr="00783D14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 xml:space="preserve">« Présentation des travaux », </w:t>
      </w:r>
      <w:r w:rsidRPr="00783D14">
        <w:rPr>
          <w:rFonts w:ascii="TimesNewRomanPS-ItalicMT" w:hAnsi="TimesNewRomanPS-ItalicMT"/>
          <w:i/>
          <w:kern w:val="1"/>
        </w:rPr>
        <w:t>Romanesque et Encyclopédie</w:t>
      </w:r>
      <w:r w:rsidRPr="00783D14">
        <w:rPr>
          <w:rFonts w:ascii="TimesNewRomanPSMT" w:hAnsi="TimesNewRomanPSMT"/>
          <w:kern w:val="1"/>
        </w:rPr>
        <w:t>, Actes de la 3</w:t>
      </w:r>
      <w:r w:rsidRPr="00783D14">
        <w:rPr>
          <w:rFonts w:ascii="TimesNewRomanPSMT" w:hAnsi="TimesNewRomanPSMT"/>
          <w:kern w:val="1"/>
          <w:vertAlign w:val="superscript"/>
        </w:rPr>
        <w:t>e</w:t>
      </w:r>
      <w:r w:rsidRPr="00783D14">
        <w:rPr>
          <w:rFonts w:ascii="TimesNewRomanPSMT" w:hAnsi="TimesNewRomanPSMT"/>
          <w:kern w:val="1"/>
        </w:rPr>
        <w:t xml:space="preserve"> Journée sur l’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, organisée par M. Descargues-Grant et S. Albertan-Coppola, </w:t>
      </w:r>
      <w:r>
        <w:rPr>
          <w:rFonts w:ascii="TimesNewRomanPSMT" w:hAnsi="TimesNewRomanPSMT"/>
          <w:kern w:val="1"/>
        </w:rPr>
        <w:t xml:space="preserve">Etudes réunies par J.-Ch. Abramovici, PU de Valenciennes, </w:t>
      </w:r>
      <w:r w:rsidRPr="00783D14">
        <w:rPr>
          <w:rFonts w:ascii="TimesNewRomanPS-ItalicMT" w:hAnsi="TimesNewRomanPS-ItalicMT"/>
          <w:i/>
          <w:kern w:val="1"/>
        </w:rPr>
        <w:t>Lez Valenciennes</w:t>
      </w:r>
      <w:r w:rsidRPr="00783D14">
        <w:rPr>
          <w:rFonts w:ascii="TimesNewRomanPSMT" w:hAnsi="TimesNewRomanPSMT"/>
          <w:kern w:val="1"/>
        </w:rPr>
        <w:t xml:space="preserve"> n° 43, 2010.</w:t>
      </w:r>
    </w:p>
    <w:p w14:paraId="352F43DA" w14:textId="77777777" w:rsid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783D14">
        <w:rPr>
          <w:rFonts w:ascii="TimesNewRomanPSMT" w:hAnsi="TimesNewRomanPSMT"/>
          <w:kern w:val="1"/>
        </w:rPr>
        <w:t>« La médecine chinoise dans l'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 », </w:t>
      </w:r>
      <w:r w:rsidRPr="008A39EC">
        <w:rPr>
          <w:rFonts w:ascii="TimesNewRomanPSMT" w:hAnsi="TimesNewRomanPSMT"/>
          <w:i/>
          <w:kern w:val="1"/>
        </w:rPr>
        <w:t xml:space="preserve">Récit de voyage et </w:t>
      </w:r>
      <w:r w:rsidRPr="008A39EC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>, Actes de la 3</w:t>
      </w:r>
      <w:r w:rsidRPr="00783D14">
        <w:rPr>
          <w:rFonts w:ascii="TimesNewRomanPSMT" w:hAnsi="TimesNewRomanPSMT"/>
          <w:kern w:val="1"/>
          <w:vertAlign w:val="superscript"/>
        </w:rPr>
        <w:t>e</w:t>
      </w:r>
      <w:r w:rsidRPr="00783D14">
        <w:rPr>
          <w:rFonts w:ascii="TimesNewRomanPSMT" w:hAnsi="TimesNewRomanPSMT"/>
          <w:kern w:val="1"/>
        </w:rPr>
        <w:t xml:space="preserve"> Journée sur l’</w:t>
      </w:r>
      <w:r w:rsidRPr="00783D14">
        <w:rPr>
          <w:rFonts w:ascii="TimesNewRomanPS-ItalicMT" w:hAnsi="TimesNewRomanPS-ItalicMT"/>
          <w:i/>
          <w:kern w:val="1"/>
        </w:rPr>
        <w:t>Encyclopédie</w:t>
      </w:r>
      <w:r w:rsidRPr="00783D14">
        <w:rPr>
          <w:rFonts w:ascii="TimesNewRomanPSMT" w:hAnsi="TimesNewRomanPSMT"/>
          <w:kern w:val="1"/>
        </w:rPr>
        <w:t xml:space="preserve">, organisée par J.-C. Abramovici, S. Albertan-Coppola et M. Descargues-Grant, </w:t>
      </w:r>
      <w:r>
        <w:rPr>
          <w:rFonts w:ascii="TimesNewRomanPSMT" w:hAnsi="TimesNewRomanPSMT"/>
          <w:kern w:val="1"/>
        </w:rPr>
        <w:t>Etudes réunies par</w:t>
      </w:r>
      <w:r w:rsidRPr="00783D14">
        <w:rPr>
          <w:rFonts w:ascii="TimesNewRomanPSMT" w:hAnsi="TimesNewRomanPSMT"/>
          <w:kern w:val="1"/>
        </w:rPr>
        <w:t xml:space="preserve"> </w:t>
      </w:r>
      <w:r>
        <w:rPr>
          <w:rFonts w:ascii="TimesNewRomanPSMT" w:hAnsi="TimesNewRomanPSMT"/>
          <w:kern w:val="1"/>
        </w:rPr>
        <w:t xml:space="preserve">M. Descargues-Grant, </w:t>
      </w:r>
      <w:r w:rsidRPr="00783D14">
        <w:rPr>
          <w:rFonts w:ascii="TimesNewRomanPSMT" w:hAnsi="TimesNewRomanPSMT"/>
          <w:kern w:val="1"/>
        </w:rPr>
        <w:t xml:space="preserve">PU de Valenciennes, coll. « Europe(s) », </w:t>
      </w:r>
      <w:r>
        <w:rPr>
          <w:rFonts w:ascii="TimesNewRomanPSMT" w:hAnsi="TimesNewRomanPSMT"/>
          <w:kern w:val="1"/>
        </w:rPr>
        <w:t xml:space="preserve">n° 1, </w:t>
      </w:r>
      <w:r w:rsidRPr="00783D14">
        <w:rPr>
          <w:rFonts w:ascii="TimesNewRomanPSMT" w:hAnsi="TimesNewRomanPSMT"/>
          <w:kern w:val="1"/>
        </w:rPr>
        <w:t xml:space="preserve">2011. </w:t>
      </w:r>
    </w:p>
    <w:p w14:paraId="714ACC5F" w14:textId="77777777" w:rsidR="0062255D" w:rsidRDefault="0062255D" w:rsidP="0062255D">
      <w:pPr>
        <w:ind w:left="284" w:hanging="284"/>
        <w:jc w:val="both"/>
        <w:rPr>
          <w:u w:color="000000"/>
        </w:rPr>
      </w:pPr>
      <w:r>
        <w:rPr>
          <w:u w:color="000000"/>
        </w:rPr>
        <w:lastRenderedPageBreak/>
        <w:t xml:space="preserve">« Entre la correspondance de Diderot et le </w:t>
      </w:r>
      <w:r>
        <w:rPr>
          <w:i/>
          <w:u w:color="000000"/>
        </w:rPr>
        <w:t>Neveu de Rameau</w:t>
      </w:r>
      <w:r>
        <w:rPr>
          <w:u w:color="000000"/>
        </w:rPr>
        <w:t xml:space="preserve"> : les antiphilosophes », </w:t>
      </w:r>
      <w:r>
        <w:rPr>
          <w:i/>
          <w:u w:color="000000"/>
        </w:rPr>
        <w:t>Epistolaire</w:t>
      </w:r>
      <w:r>
        <w:rPr>
          <w:u w:color="000000"/>
        </w:rPr>
        <w:t>, N° 41 (</w:t>
      </w:r>
      <w:r>
        <w:rPr>
          <w:i/>
          <w:u w:color="000000"/>
        </w:rPr>
        <w:t xml:space="preserve">Diderot en correspondance </w:t>
      </w:r>
      <w:r>
        <w:rPr>
          <w:u w:color="000000"/>
        </w:rPr>
        <w:t>II), 2015.</w:t>
      </w:r>
    </w:p>
    <w:p w14:paraId="5D8F51F8" w14:textId="77777777" w:rsidR="0062255D" w:rsidRPr="004C65FB" w:rsidRDefault="0062255D" w:rsidP="0062255D">
      <w:pPr>
        <w:ind w:left="284" w:hanging="284"/>
        <w:jc w:val="both"/>
        <w:rPr>
          <w:u w:color="000000"/>
        </w:rPr>
      </w:pPr>
      <w:r w:rsidRPr="006F3A40">
        <w:rPr>
          <w:rFonts w:ascii="TimesNewRomanPSMT" w:hAnsi="TimesNewRomanPSMT"/>
          <w:kern w:val="1"/>
        </w:rPr>
        <w:t>« La spécialisation dans l'</w:t>
      </w:r>
      <w:r w:rsidRPr="006F3A40">
        <w:rPr>
          <w:rFonts w:ascii="TimesNewRomanPSMT" w:hAnsi="TimesNewRomanPSMT"/>
          <w:i/>
          <w:iCs/>
          <w:kern w:val="1"/>
        </w:rPr>
        <w:t xml:space="preserve">Encyclopédie méthodique </w:t>
      </w:r>
      <w:r>
        <w:rPr>
          <w:rFonts w:ascii="TimesNewRomanPSMT" w:hAnsi="TimesNewRomanPSMT"/>
          <w:kern w:val="1"/>
        </w:rPr>
        <w:t>: le cas de la théologie »</w:t>
      </w:r>
      <w:r w:rsidRPr="006F3A40">
        <w:rPr>
          <w:rFonts w:ascii="TimesNewRomanPSMT" w:hAnsi="TimesNewRomanPSMT"/>
          <w:kern w:val="1"/>
        </w:rPr>
        <w:t xml:space="preserve"> </w:t>
      </w:r>
      <w:r>
        <w:rPr>
          <w:rFonts w:ascii="TimesNewRomanPSMT" w:hAnsi="TimesNewRomanPSMT"/>
          <w:kern w:val="1"/>
        </w:rPr>
        <w:t>(</w:t>
      </w:r>
      <w:r w:rsidRPr="006F3A40">
        <w:rPr>
          <w:rFonts w:ascii="TimesNewRomanPSMT" w:hAnsi="TimesNewRomanPSMT"/>
          <w:kern w:val="1"/>
        </w:rPr>
        <w:t>conférence donnée au 14e Congrès des Lumières, Rotterdam, 26-31 juillet 2015</w:t>
      </w:r>
      <w:r>
        <w:rPr>
          <w:rFonts w:ascii="TimesNewRomanPSMT" w:hAnsi="TimesNewRomanPSMT"/>
          <w:kern w:val="1"/>
        </w:rPr>
        <w:t xml:space="preserve">), </w:t>
      </w:r>
      <w:r w:rsidRPr="004C65FB">
        <w:rPr>
          <w:rFonts w:ascii="TimesNewRomanPSMT" w:hAnsi="TimesNewRomanPSMT"/>
          <w:i/>
          <w:kern w:val="1"/>
        </w:rPr>
        <w:t>Panckoucke et l'Encyclopédie méthodique. Ordre de matières et transversalité</w:t>
      </w:r>
      <w:r w:rsidRPr="004C65FB">
        <w:rPr>
          <w:rFonts w:ascii="TimesNewRomanPSMT" w:hAnsi="TimesNewRomanPSMT"/>
          <w:kern w:val="1"/>
        </w:rPr>
        <w:t>, dir. Martine Groult et Luigi Delia, Paris, Classiques Garnier, 2019</w:t>
      </w:r>
      <w:r>
        <w:rPr>
          <w:rFonts w:ascii="TimesNewRomanPSMT" w:hAnsi="TimesNewRomanPSMT"/>
          <w:kern w:val="1"/>
        </w:rPr>
        <w:t>, p. 245-254</w:t>
      </w:r>
      <w:r w:rsidRPr="004C65FB">
        <w:rPr>
          <w:rFonts w:ascii="TimesNewRomanPSMT" w:hAnsi="TimesNewRomanPSMT"/>
          <w:kern w:val="1"/>
        </w:rPr>
        <w:t xml:space="preserve">. </w:t>
      </w:r>
    </w:p>
    <w:p w14:paraId="5E4881DD" w14:textId="77777777" w:rsid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 w:rsidRPr="00DF0D06">
        <w:rPr>
          <w:rFonts w:ascii="TimesNewRomanPSMT" w:hAnsi="TimesNewRomanPSMT"/>
          <w:kern w:val="1"/>
        </w:rPr>
        <w:t>« Diderot, "moraliste de l'honnête" », </w:t>
      </w:r>
      <w:r w:rsidRPr="00DF0D06">
        <w:rPr>
          <w:rFonts w:ascii="TimesNewRomanPSMT" w:hAnsi="TimesNewRomanPSMT"/>
          <w:i/>
          <w:iCs/>
          <w:kern w:val="1"/>
        </w:rPr>
        <w:t xml:space="preserve">Op. </w:t>
      </w:r>
      <w:proofErr w:type="gramStart"/>
      <w:r w:rsidRPr="00DF0D06">
        <w:rPr>
          <w:rFonts w:ascii="TimesNewRomanPSMT" w:hAnsi="TimesNewRomanPSMT"/>
          <w:i/>
          <w:iCs/>
          <w:kern w:val="1"/>
        </w:rPr>
        <w:t>cit</w:t>
      </w:r>
      <w:proofErr w:type="gramEnd"/>
      <w:r w:rsidRPr="00DF0D06">
        <w:rPr>
          <w:rFonts w:ascii="TimesNewRomanPSMT" w:hAnsi="TimesNewRomanPSMT"/>
          <w:i/>
          <w:iCs/>
          <w:kern w:val="1"/>
        </w:rPr>
        <w:t>.</w:t>
      </w:r>
      <w:r w:rsidRPr="00DF0D06">
        <w:rPr>
          <w:rFonts w:ascii="TimesNewRomanPSMT" w:hAnsi="TimesNewRomanPSMT"/>
          <w:kern w:val="1"/>
        </w:rPr>
        <w:t xml:space="preserve"> [En ligne], Op. Cit., Agrégation lettres 2017, XVIIIe siècle, mis à jour le : 26/10/2016, URL : </w:t>
      </w:r>
      <w:hyperlink r:id="rId4" w:history="1">
        <w:r w:rsidRPr="00DF0D06">
          <w:rPr>
            <w:rStyle w:val="Hyperlink"/>
            <w:rFonts w:ascii="TimesNewRomanPSMT" w:hAnsi="TimesNewRomanPSMT"/>
            <w:kern w:val="1"/>
          </w:rPr>
          <w:t>https://revues.univ-pau.fr:443/opcit/124</w:t>
        </w:r>
      </w:hyperlink>
      <w:r w:rsidRPr="00DF0D06">
        <w:rPr>
          <w:rFonts w:ascii="TimesNewRomanPSMT" w:hAnsi="TimesNewRomanPSMT"/>
          <w:kern w:val="1"/>
        </w:rPr>
        <w:t>.</w:t>
      </w:r>
    </w:p>
    <w:p w14:paraId="1EAAF545" w14:textId="77777777" w:rsid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>
        <w:rPr>
          <w:rFonts w:ascii="TimesNewRomanPSMT" w:hAnsi="TimesNewRomanPSMT"/>
          <w:kern w:val="1"/>
        </w:rPr>
        <w:t xml:space="preserve">« De l'évêque de Meaux à l'encyclopédiste Yvon, l'histoire du christianisme », </w:t>
      </w:r>
      <w:r>
        <w:rPr>
          <w:rFonts w:ascii="TimesNewRomanPSMT" w:hAnsi="TimesNewRomanPSMT"/>
          <w:i/>
          <w:kern w:val="1"/>
        </w:rPr>
        <w:t>Revue Bossuet</w:t>
      </w:r>
      <w:r>
        <w:rPr>
          <w:rFonts w:ascii="TimesNewRomanPSMT" w:hAnsi="TimesNewRomanPSMT"/>
          <w:kern w:val="1"/>
        </w:rPr>
        <w:t>, n° 8, Paris, Classiques Garnier, 2017, p. 97-105.</w:t>
      </w:r>
    </w:p>
    <w:p w14:paraId="1F9026D1" w14:textId="77777777" w:rsid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>
        <w:rPr>
          <w:rFonts w:ascii="TimesNewRomanPSMT" w:hAnsi="TimesNewRomanPSMT"/>
          <w:kern w:val="1"/>
        </w:rPr>
        <w:t>« </w:t>
      </w:r>
      <w:r w:rsidRPr="0078193C">
        <w:rPr>
          <w:rFonts w:ascii="TimesNewRomanPSMT" w:hAnsi="TimesNewRomanPSMT"/>
          <w:kern w:val="1"/>
        </w:rPr>
        <w:t>L’</w:t>
      </w:r>
      <w:r w:rsidRPr="0078193C">
        <w:rPr>
          <w:rFonts w:ascii="TimesNewRomanPSMT" w:hAnsi="TimesNewRomanPSMT"/>
          <w:i/>
          <w:iCs/>
          <w:kern w:val="1"/>
        </w:rPr>
        <w:t>Encyclopédie</w:t>
      </w:r>
      <w:r>
        <w:rPr>
          <w:rFonts w:ascii="TimesNewRomanPSMT" w:hAnsi="TimesNewRomanPSMT"/>
          <w:kern w:val="1"/>
        </w:rPr>
        <w:t xml:space="preserve"> de Diderot et d’Alembert. C</w:t>
      </w:r>
      <w:r w:rsidRPr="0078193C">
        <w:rPr>
          <w:rFonts w:ascii="TimesNewRomanPSMT" w:hAnsi="TimesNewRomanPSMT"/>
          <w:kern w:val="1"/>
        </w:rPr>
        <w:t xml:space="preserve">omment mettre la connaissance </w:t>
      </w:r>
      <w:r>
        <w:rPr>
          <w:rFonts w:ascii="TimesNewRomanPSMT" w:hAnsi="TimesNewRomanPSMT"/>
          <w:kern w:val="1"/>
        </w:rPr>
        <w:t>"</w:t>
      </w:r>
      <w:r w:rsidRPr="0078193C">
        <w:rPr>
          <w:rFonts w:ascii="TimesNewRomanPSMT" w:hAnsi="TimesNewRomanPSMT"/>
          <w:kern w:val="1"/>
        </w:rPr>
        <w:t>à l’abri du temps et des révolutions</w:t>
      </w:r>
      <w:r>
        <w:rPr>
          <w:rFonts w:ascii="TimesNewRomanPSMT" w:hAnsi="TimesNewRomanPSMT"/>
          <w:kern w:val="1"/>
        </w:rPr>
        <w:t>"</w:t>
      </w:r>
      <w:r w:rsidRPr="0078193C">
        <w:rPr>
          <w:rFonts w:ascii="TimesNewRomanPSMT" w:hAnsi="TimesNewRomanPSMT"/>
          <w:kern w:val="1"/>
        </w:rPr>
        <w:t> »</w:t>
      </w:r>
      <w:r>
        <w:rPr>
          <w:rFonts w:ascii="TimesNewRomanPSMT" w:hAnsi="TimesNewRomanPSMT"/>
          <w:kern w:val="1"/>
        </w:rPr>
        <w:t xml:space="preserve">, dans </w:t>
      </w:r>
      <w:r>
        <w:rPr>
          <w:rFonts w:ascii="TimesNewRomanPSMT" w:hAnsi="TimesNewRomanPSMT"/>
          <w:i/>
          <w:kern w:val="1"/>
        </w:rPr>
        <w:t xml:space="preserve">Précis analytique des travaux de l'Académie des sciences, belles-lettres et arts de Rouen </w:t>
      </w:r>
      <w:r>
        <w:rPr>
          <w:rFonts w:ascii="TimesNewRomanPSMT" w:hAnsi="TimesNewRomanPSMT"/>
          <w:kern w:val="1"/>
        </w:rPr>
        <w:t>(2015-Premier semestre 2016), 2018, vol. 1, p. 141-155.</w:t>
      </w:r>
    </w:p>
    <w:p w14:paraId="782DF617" w14:textId="77777777" w:rsidR="0062255D" w:rsidRPr="00077581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  <w:r>
        <w:rPr>
          <w:rFonts w:ascii="TimesNewRomanPSMT" w:hAnsi="TimesNewRomanPSMT"/>
          <w:kern w:val="1"/>
        </w:rPr>
        <w:t>« Un projet de l'Académie des Sciences au XXIe siècle : l'Edition Numérique, Collaborative et Critique de l'</w:t>
      </w:r>
      <w:r>
        <w:rPr>
          <w:rFonts w:ascii="TimesNewRomanPSMT" w:hAnsi="TimesNewRomanPSMT"/>
          <w:i/>
          <w:kern w:val="1"/>
        </w:rPr>
        <w:t>Encyclopédie</w:t>
      </w:r>
      <w:r>
        <w:rPr>
          <w:rFonts w:ascii="TimesNewRomanPSMT" w:hAnsi="TimesNewRomanPSMT"/>
          <w:kern w:val="1"/>
        </w:rPr>
        <w:t xml:space="preserve"> des Lumières », dans </w:t>
      </w:r>
      <w:r>
        <w:rPr>
          <w:rFonts w:ascii="TimesNewRomanPSMT" w:hAnsi="TimesNewRomanPSMT"/>
          <w:i/>
          <w:kern w:val="1"/>
        </w:rPr>
        <w:t>Précis analytique des travaux de l'Académie des sciences, belles-lettres et arts de Rouen</w:t>
      </w:r>
      <w:r>
        <w:rPr>
          <w:rFonts w:ascii="TimesNewRomanPSMT" w:hAnsi="TimesNewRomanPSMT"/>
          <w:kern w:val="1"/>
        </w:rPr>
        <w:t xml:space="preserve"> (2017-2018), 2019, p. 375-384.</w:t>
      </w:r>
    </w:p>
    <w:p w14:paraId="1646CC37" w14:textId="77777777" w:rsidR="0062255D" w:rsidRDefault="0062255D" w:rsidP="0062255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NewRomanPSMT" w:hAnsi="TimesNewRomanPSMT"/>
          <w:kern w:val="1"/>
        </w:rPr>
      </w:pPr>
    </w:p>
    <w:p w14:paraId="35151733" w14:textId="77777777" w:rsidR="0062255D" w:rsidRDefault="0062255D" w:rsidP="0062255D">
      <w:pPr>
        <w:widowControl w:val="0"/>
        <w:autoSpaceDE w:val="0"/>
        <w:autoSpaceDN w:val="0"/>
        <w:adjustRightInd w:val="0"/>
        <w:spacing w:after="240"/>
        <w:jc w:val="both"/>
        <w:rPr>
          <w:rFonts w:ascii="TimesNewRomanPSMT" w:hAnsi="TimesNewRomanPSMT"/>
          <w:kern w:val="1"/>
        </w:rPr>
      </w:pPr>
      <w:r>
        <w:rPr>
          <w:rFonts w:ascii="TimesNewRomanPSMT" w:hAnsi="TimesNewRomanPSMT"/>
          <w:kern w:val="1"/>
        </w:rPr>
        <w:t>Notices d'autorité "Mallet" et "Yvon" sur le site ENCCRE, 2015 (Edition Numérique, Collaborative et Critique de l'</w:t>
      </w:r>
      <w:r>
        <w:rPr>
          <w:rFonts w:ascii="TimesNewRomanPSMT" w:hAnsi="TimesNewRomanPSMT"/>
          <w:i/>
          <w:kern w:val="1"/>
        </w:rPr>
        <w:t>Encyclopédie</w:t>
      </w:r>
      <w:r>
        <w:rPr>
          <w:rFonts w:ascii="TimesNewRomanPSMT" w:hAnsi="TimesNewRomanPSMT"/>
          <w:kern w:val="1"/>
        </w:rPr>
        <w:t>, dir. Irène Passeron, Institut de mathématiques de Jussieu, en collaboration avec le CSLF de Nanterre, le LIRIS, l'Académie des Sciences, l'Université de Keio, au Japon).</w:t>
      </w:r>
    </w:p>
    <w:p w14:paraId="0527C25E" w14:textId="77777777" w:rsidR="0062255D" w:rsidRPr="007F712C" w:rsidRDefault="0062255D" w:rsidP="0062255D">
      <w:pPr>
        <w:jc w:val="both"/>
      </w:pPr>
      <w:r w:rsidRPr="007F712C">
        <w:t>Ed. critique de l'article ATHEISME de l'abbé Yvon sur le site d'ENCCRE (Edition Numérique Critique et Collaborative de l'</w:t>
      </w:r>
      <w:r w:rsidRPr="007F712C">
        <w:rPr>
          <w:i/>
        </w:rPr>
        <w:t>Encyclopédie</w:t>
      </w:r>
      <w:r w:rsidRPr="007F712C">
        <w:t>), octobre 2017.</w:t>
      </w:r>
    </w:p>
    <w:p w14:paraId="61584486" w14:textId="77777777" w:rsidR="0062255D" w:rsidRDefault="0062255D" w:rsidP="0062255D">
      <w:pPr>
        <w:tabs>
          <w:tab w:val="center" w:pos="9072"/>
        </w:tabs>
        <w:ind w:left="284" w:right="-6" w:hanging="284"/>
        <w:jc w:val="both"/>
        <w:rPr>
          <w:rFonts w:ascii="TimesNewRomanPSMT" w:hAnsi="TimesNewRomanPSMT"/>
          <w:kern w:val="1"/>
        </w:rPr>
      </w:pPr>
    </w:p>
    <w:p w14:paraId="1249A13F" w14:textId="77777777" w:rsidR="0062255D" w:rsidRDefault="0062255D" w:rsidP="0062255D">
      <w:pPr>
        <w:tabs>
          <w:tab w:val="center" w:pos="9072"/>
        </w:tabs>
        <w:ind w:left="284" w:right="-6" w:hanging="284"/>
        <w:jc w:val="both"/>
      </w:pPr>
      <w:r>
        <w:rPr>
          <w:u w:val="single"/>
        </w:rPr>
        <w:t>Traduction</w:t>
      </w:r>
      <w:r>
        <w:t xml:space="preserve"> </w:t>
      </w:r>
    </w:p>
    <w:p w14:paraId="2DBBBC30" w14:textId="77777777" w:rsidR="0062255D" w:rsidRDefault="0062255D" w:rsidP="0062255D">
      <w:pPr>
        <w:tabs>
          <w:tab w:val="center" w:pos="9072"/>
        </w:tabs>
        <w:ind w:left="284" w:right="-6" w:hanging="284"/>
        <w:jc w:val="both"/>
      </w:pPr>
      <w:r>
        <w:t xml:space="preserve">Franco Venturi, « La vieillesse de Diderot », avec Patricia Coppola, </w:t>
      </w:r>
      <w:r>
        <w:rPr>
          <w:i/>
        </w:rPr>
        <w:t>Recherches sur Diderot et sur l’Encyclopédie</w:t>
      </w:r>
      <w:r>
        <w:t xml:space="preserve"> n°13, oct. 1992.</w:t>
      </w:r>
    </w:p>
    <w:p w14:paraId="162F5029" w14:textId="77777777" w:rsidR="00AD25EF" w:rsidRDefault="00AD25EF"/>
    <w:sectPr w:rsidR="00AD25EF" w:rsidSect="00AD25E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55D"/>
    <w:rsid w:val="0062255D"/>
    <w:rsid w:val="007F712C"/>
    <w:rsid w:val="00AD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,"/>
  <w14:docId w14:val="49473302"/>
  <w14:defaultImageDpi w14:val="300"/>
  <w15:docId w15:val="{8077DC1C-D8F6-6D4D-9EB3-A8F55385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5D"/>
    <w:rPr>
      <w:rFonts w:eastAsia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2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vues.univ-pau.fr/opcit/124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854</Words>
  <Characters>4498</Characters>
  <Application>Microsoft Office Word</Application>
  <DocSecurity>0</DocSecurity>
  <Lines>97</Lines>
  <Paragraphs>43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Albertan</dc:creator>
  <cp:keywords/>
  <dc:description/>
  <cp:lastModifiedBy>Mariana PUJOL</cp:lastModifiedBy>
  <cp:revision>2</cp:revision>
  <dcterms:created xsi:type="dcterms:W3CDTF">2020-09-25T16:18:00Z</dcterms:created>
  <dcterms:modified xsi:type="dcterms:W3CDTF">2020-09-25T16:18:00Z</dcterms:modified>
</cp:coreProperties>
</file>